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DD202A" w14:textId="77777777" w:rsidR="00FE067E" w:rsidRPr="0094603E" w:rsidRDefault="00CD36CF" w:rsidP="00CC1F3B">
      <w:pPr>
        <w:pStyle w:val="TitlePageOrigin"/>
        <w:rPr>
          <w:color w:val="auto"/>
        </w:rPr>
      </w:pPr>
      <w:r w:rsidRPr="0094603E">
        <w:rPr>
          <w:color w:val="auto"/>
        </w:rPr>
        <w:t>WEST virginia legislature</w:t>
      </w:r>
    </w:p>
    <w:p w14:paraId="7827942A" w14:textId="34825E47" w:rsidR="00CD36CF" w:rsidRPr="0094603E" w:rsidRDefault="00CD36CF" w:rsidP="00CC1F3B">
      <w:pPr>
        <w:pStyle w:val="TitlePageSession"/>
        <w:rPr>
          <w:color w:val="auto"/>
        </w:rPr>
      </w:pPr>
      <w:r w:rsidRPr="0094603E">
        <w:rPr>
          <w:color w:val="auto"/>
        </w:rPr>
        <w:t>20</w:t>
      </w:r>
      <w:r w:rsidR="00CB1ADC" w:rsidRPr="0094603E">
        <w:rPr>
          <w:color w:val="auto"/>
        </w:rPr>
        <w:t>2</w:t>
      </w:r>
      <w:r w:rsidR="005E3F75" w:rsidRPr="0094603E">
        <w:rPr>
          <w:color w:val="auto"/>
        </w:rPr>
        <w:t>1</w:t>
      </w:r>
      <w:r w:rsidRPr="0094603E">
        <w:rPr>
          <w:color w:val="auto"/>
        </w:rPr>
        <w:t xml:space="preserve"> regular session</w:t>
      </w:r>
    </w:p>
    <w:p w14:paraId="216C1635" w14:textId="77777777" w:rsidR="00CD36CF" w:rsidRPr="0094603E" w:rsidRDefault="00D22288" w:rsidP="00CC1F3B">
      <w:pPr>
        <w:pStyle w:val="TitlePageBillPrefix"/>
        <w:rPr>
          <w:color w:val="auto"/>
        </w:rPr>
      </w:pPr>
      <w:sdt>
        <w:sdtPr>
          <w:rPr>
            <w:color w:val="auto"/>
          </w:rPr>
          <w:tag w:val="IntroDate"/>
          <w:id w:val="-1236936958"/>
          <w:placeholder>
            <w:docPart w:val="3F2F078A69BA49EAB39C91B42D2D907A"/>
          </w:placeholder>
          <w:text/>
        </w:sdtPr>
        <w:sdtEndPr/>
        <w:sdtContent>
          <w:r w:rsidR="00AE48A0" w:rsidRPr="0094603E">
            <w:rPr>
              <w:color w:val="auto"/>
            </w:rPr>
            <w:t>Introduced</w:t>
          </w:r>
        </w:sdtContent>
      </w:sdt>
    </w:p>
    <w:p w14:paraId="4A9CBEE7" w14:textId="65AE4390" w:rsidR="00CD36CF" w:rsidRPr="0094603E" w:rsidRDefault="00D22288" w:rsidP="00CC1F3B">
      <w:pPr>
        <w:pStyle w:val="BillNumber"/>
        <w:rPr>
          <w:color w:val="auto"/>
        </w:rPr>
      </w:pPr>
      <w:sdt>
        <w:sdtPr>
          <w:rPr>
            <w:color w:val="auto"/>
          </w:rPr>
          <w:tag w:val="Chamber"/>
          <w:id w:val="893011969"/>
          <w:lock w:val="sdtLocked"/>
          <w:placeholder>
            <w:docPart w:val="06714735AA584CF0A5C0F23626F382C4"/>
          </w:placeholder>
          <w:dropDownList>
            <w:listItem w:displayText="House" w:value="House"/>
            <w:listItem w:displayText="Senate" w:value="Senate"/>
          </w:dropDownList>
        </w:sdtPr>
        <w:sdtEndPr/>
        <w:sdtContent>
          <w:r w:rsidR="000D3919" w:rsidRPr="0094603E">
            <w:rPr>
              <w:color w:val="auto"/>
            </w:rPr>
            <w:t>Senate</w:t>
          </w:r>
        </w:sdtContent>
      </w:sdt>
      <w:r w:rsidR="00303684" w:rsidRPr="0094603E">
        <w:rPr>
          <w:color w:val="auto"/>
        </w:rPr>
        <w:t xml:space="preserve"> </w:t>
      </w:r>
      <w:r w:rsidR="00CD36CF" w:rsidRPr="0094603E">
        <w:rPr>
          <w:color w:val="auto"/>
        </w:rPr>
        <w:t xml:space="preserve">Bill </w:t>
      </w:r>
      <w:sdt>
        <w:sdtPr>
          <w:rPr>
            <w:color w:val="auto"/>
          </w:rPr>
          <w:tag w:val="BNum"/>
          <w:id w:val="1645317809"/>
          <w:lock w:val="sdtLocked"/>
          <w:placeholder>
            <w:docPart w:val="EECB6AB8C92D444AA2C0014B6790B944"/>
          </w:placeholder>
          <w:showingPlcHdr/>
          <w:text/>
        </w:sdtPr>
        <w:sdtEndPr/>
        <w:sdtContent>
          <w:r w:rsidR="0006193C">
            <w:rPr>
              <w:color w:val="auto"/>
            </w:rPr>
            <w:t>281</w:t>
          </w:r>
        </w:sdtContent>
      </w:sdt>
    </w:p>
    <w:p w14:paraId="7A5480FA" w14:textId="4CB7DCC5" w:rsidR="00CD36CF" w:rsidRPr="0094603E" w:rsidRDefault="00CD36CF" w:rsidP="00CC1F3B">
      <w:pPr>
        <w:pStyle w:val="Sponsors"/>
        <w:rPr>
          <w:color w:val="auto"/>
        </w:rPr>
      </w:pPr>
      <w:r w:rsidRPr="0094603E">
        <w:rPr>
          <w:color w:val="auto"/>
        </w:rPr>
        <w:t xml:space="preserve">By </w:t>
      </w:r>
      <w:sdt>
        <w:sdtPr>
          <w:rPr>
            <w:color w:val="auto"/>
          </w:rPr>
          <w:tag w:val="Sponsors"/>
          <w:id w:val="1589585889"/>
          <w:placeholder>
            <w:docPart w:val="F4EC17BE9D76437E8555FDCD3186A9CF"/>
          </w:placeholder>
          <w:text w:multiLine="1"/>
        </w:sdtPr>
        <w:sdtEndPr/>
        <w:sdtContent>
          <w:r w:rsidR="000D3919" w:rsidRPr="0094603E">
            <w:rPr>
              <w:color w:val="auto"/>
            </w:rPr>
            <w:t>Senator</w:t>
          </w:r>
          <w:r w:rsidR="00D22288">
            <w:rPr>
              <w:color w:val="auto"/>
            </w:rPr>
            <w:t>s</w:t>
          </w:r>
          <w:r w:rsidR="000D3919" w:rsidRPr="0094603E">
            <w:rPr>
              <w:color w:val="auto"/>
            </w:rPr>
            <w:t xml:space="preserve"> Tarr</w:t>
          </w:r>
          <w:r w:rsidR="00D22288">
            <w:rPr>
              <w:color w:val="auto"/>
            </w:rPr>
            <w:t>, Rucker, and Smith</w:t>
          </w:r>
        </w:sdtContent>
      </w:sdt>
    </w:p>
    <w:p w14:paraId="16E4E797" w14:textId="70A33FC8" w:rsidR="00E831B3" w:rsidRPr="0094603E" w:rsidRDefault="00CD36CF" w:rsidP="00CC1F3B">
      <w:pPr>
        <w:pStyle w:val="References"/>
        <w:rPr>
          <w:color w:val="auto"/>
        </w:rPr>
      </w:pPr>
      <w:r w:rsidRPr="0094603E">
        <w:rPr>
          <w:color w:val="auto"/>
        </w:rPr>
        <w:t>[</w:t>
      </w:r>
      <w:sdt>
        <w:sdtPr>
          <w:rPr>
            <w:color w:val="auto"/>
          </w:rPr>
          <w:tag w:val="References"/>
          <w:id w:val="-1043047873"/>
          <w:placeholder>
            <w:docPart w:val="393D8A614F4B429487D1AA43D174DB3A"/>
          </w:placeholder>
          <w:text w:multiLine="1"/>
        </w:sdtPr>
        <w:sdtEndPr/>
        <w:sdtContent>
          <w:r w:rsidR="005E3F75" w:rsidRPr="0094603E">
            <w:rPr>
              <w:color w:val="auto"/>
            </w:rPr>
            <w:t xml:space="preserve">Introduced </w:t>
          </w:r>
          <w:r w:rsidR="0006193C" w:rsidRPr="00470C78">
            <w:rPr>
              <w:color w:val="auto"/>
            </w:rPr>
            <w:t>February 13, 2021; referred</w:t>
          </w:r>
          <w:r w:rsidR="0094603E" w:rsidRPr="0094603E">
            <w:rPr>
              <w:color w:val="auto"/>
            </w:rPr>
            <w:br/>
          </w:r>
          <w:r w:rsidR="005E3F75" w:rsidRPr="0094603E">
            <w:rPr>
              <w:color w:val="auto"/>
            </w:rPr>
            <w:t xml:space="preserve"> to the Committee on</w:t>
          </w:r>
          <w:r w:rsidR="006E4591">
            <w:rPr>
              <w:color w:val="auto"/>
            </w:rPr>
            <w:t xml:space="preserve"> the Judiciary</w:t>
          </w:r>
        </w:sdtContent>
      </w:sdt>
      <w:r w:rsidRPr="0094603E">
        <w:rPr>
          <w:color w:val="auto"/>
        </w:rPr>
        <w:t>]</w:t>
      </w:r>
    </w:p>
    <w:p w14:paraId="66954D91" w14:textId="2B715CDA" w:rsidR="00303684" w:rsidRPr="0094603E" w:rsidRDefault="0000526A" w:rsidP="00CC1F3B">
      <w:pPr>
        <w:pStyle w:val="TitleSection"/>
        <w:rPr>
          <w:color w:val="auto"/>
        </w:rPr>
      </w:pPr>
      <w:r w:rsidRPr="0094603E">
        <w:rPr>
          <w:color w:val="auto"/>
        </w:rPr>
        <w:lastRenderedPageBreak/>
        <w:t>A BILL</w:t>
      </w:r>
      <w:r w:rsidR="000D3919" w:rsidRPr="0094603E">
        <w:rPr>
          <w:color w:val="auto"/>
        </w:rPr>
        <w:t xml:space="preserve"> to amend the Code of West Virginia, 1931, as amended, by adding thereto a new section, designated </w:t>
      </w:r>
      <w:r w:rsidR="000D3919" w:rsidRPr="0094603E">
        <w:rPr>
          <w:rFonts w:cs="Arial"/>
          <w:color w:val="auto"/>
        </w:rPr>
        <w:t>§</w:t>
      </w:r>
      <w:r w:rsidR="000D3919" w:rsidRPr="0094603E">
        <w:rPr>
          <w:color w:val="auto"/>
        </w:rPr>
        <w:t>60-2-23</w:t>
      </w:r>
      <w:r w:rsidR="000F67FB" w:rsidRPr="0094603E">
        <w:rPr>
          <w:color w:val="auto"/>
        </w:rPr>
        <w:t xml:space="preserve">; and to amend and reenact </w:t>
      </w:r>
      <w:r w:rsidR="000F67FB" w:rsidRPr="0094603E">
        <w:rPr>
          <w:rFonts w:cs="Arial"/>
          <w:color w:val="auto"/>
        </w:rPr>
        <w:t>§</w:t>
      </w:r>
      <w:r w:rsidR="000F67FB" w:rsidRPr="0094603E">
        <w:rPr>
          <w:color w:val="auto"/>
        </w:rPr>
        <w:t>60-3A-27, all</w:t>
      </w:r>
      <w:r w:rsidR="000D3919" w:rsidRPr="0094603E">
        <w:rPr>
          <w:color w:val="auto"/>
        </w:rPr>
        <w:t xml:space="preserve"> relating to prohibiting the Alcohol Beverage Control Commission from taking enforcement action against activities that are beyond the scope of the </w:t>
      </w:r>
      <w:r w:rsidR="00F40572" w:rsidRPr="0094603E">
        <w:rPr>
          <w:color w:val="auto"/>
        </w:rPr>
        <w:t>c</w:t>
      </w:r>
      <w:r w:rsidR="000D3919" w:rsidRPr="0094603E">
        <w:rPr>
          <w:color w:val="auto"/>
        </w:rPr>
        <w:t xml:space="preserve">ommission’s </w:t>
      </w:r>
      <w:r w:rsidR="008D29EE" w:rsidRPr="0094603E">
        <w:rPr>
          <w:color w:val="auto"/>
        </w:rPr>
        <w:t>purview</w:t>
      </w:r>
      <w:r w:rsidR="00DA0A3F" w:rsidRPr="0094603E">
        <w:rPr>
          <w:color w:val="auto"/>
        </w:rPr>
        <w:t>; establishing criminal penalties against commission officers and employees for pursuing prohibited enforcement actions; and providing an affirmative defense for licensees or applicants for licenses against prohibited enforcement actions</w:t>
      </w:r>
      <w:r w:rsidR="000D3919" w:rsidRPr="0094603E">
        <w:rPr>
          <w:color w:val="auto"/>
        </w:rPr>
        <w:t>.</w:t>
      </w:r>
    </w:p>
    <w:p w14:paraId="08CD98FC" w14:textId="77777777" w:rsidR="00303684" w:rsidRPr="0094603E" w:rsidRDefault="00303684" w:rsidP="00CC1F3B">
      <w:pPr>
        <w:pStyle w:val="EnactingClause"/>
        <w:rPr>
          <w:color w:val="auto"/>
        </w:rPr>
      </w:pPr>
      <w:r w:rsidRPr="0094603E">
        <w:rPr>
          <w:color w:val="auto"/>
        </w:rPr>
        <w:t>Be it enacted by the Legislature of West Virginia:</w:t>
      </w:r>
    </w:p>
    <w:p w14:paraId="36699CDA" w14:textId="77777777" w:rsidR="00BE70F4" w:rsidRPr="0094603E" w:rsidRDefault="000D3919" w:rsidP="00BE70F4">
      <w:pPr>
        <w:pStyle w:val="ArticleHeading"/>
        <w:rPr>
          <w:color w:val="auto"/>
        </w:rPr>
      </w:pPr>
      <w:r w:rsidRPr="0094603E">
        <w:rPr>
          <w:color w:val="auto"/>
        </w:rPr>
        <w:t>ARTICLE 2. ALCOHOL BEVERAGE CONTROL COMMISSIONER</w:t>
      </w:r>
      <w:r w:rsidR="00BE70F4" w:rsidRPr="0094603E">
        <w:rPr>
          <w:color w:val="auto"/>
        </w:rPr>
        <w:t>.</w:t>
      </w:r>
    </w:p>
    <w:p w14:paraId="7CA6DED5" w14:textId="77777777" w:rsidR="00C52D66" w:rsidRPr="0094603E" w:rsidRDefault="000D3919" w:rsidP="00BE70F4">
      <w:pPr>
        <w:suppressLineNumbers/>
        <w:ind w:left="720" w:hanging="720"/>
        <w:jc w:val="both"/>
        <w:outlineLvl w:val="3"/>
        <w:rPr>
          <w:rFonts w:cs="Arial"/>
          <w:b/>
          <w:color w:val="auto"/>
          <w:u w:val="single"/>
        </w:rPr>
        <w:sectPr w:rsidR="00C52D66" w:rsidRPr="0094603E" w:rsidSect="00A46480">
          <w:headerReference w:type="default" r:id="rId11"/>
          <w:footerReference w:type="default" r:id="rId12"/>
          <w:headerReference w:type="first" r:id="rId13"/>
          <w:pgSz w:w="12240" w:h="15840"/>
          <w:pgMar w:top="1440" w:right="1440" w:bottom="1440" w:left="1440" w:header="720" w:footer="720" w:gutter="0"/>
          <w:lnNumType w:countBy="1" w:restart="newSection"/>
          <w:pgNumType w:start="0"/>
          <w:cols w:space="720"/>
          <w:noEndnote/>
          <w:titlePg/>
          <w:docGrid w:linePitch="299"/>
        </w:sectPr>
      </w:pPr>
      <w:r w:rsidRPr="0094603E">
        <w:rPr>
          <w:rFonts w:cs="Arial"/>
          <w:b/>
          <w:color w:val="auto"/>
          <w:u w:val="single"/>
        </w:rPr>
        <w:t>§60-2-23. Limitations on enforcement action</w:t>
      </w:r>
      <w:r w:rsidR="00F51466" w:rsidRPr="0094603E">
        <w:rPr>
          <w:rFonts w:cs="Arial"/>
          <w:b/>
          <w:color w:val="auto"/>
          <w:u w:val="single"/>
        </w:rPr>
        <w:t xml:space="preserve">; </w:t>
      </w:r>
      <w:r w:rsidR="00EF31AD" w:rsidRPr="0094603E">
        <w:rPr>
          <w:rFonts w:cs="Arial"/>
          <w:b/>
          <w:color w:val="auto"/>
          <w:u w:val="single"/>
        </w:rPr>
        <w:t>criminal penalties</w:t>
      </w:r>
      <w:r w:rsidRPr="0094603E">
        <w:rPr>
          <w:rFonts w:cs="Arial"/>
          <w:b/>
          <w:color w:val="auto"/>
          <w:u w:val="single"/>
        </w:rPr>
        <w:t>.</w:t>
      </w:r>
    </w:p>
    <w:p w14:paraId="4CB5AAEB" w14:textId="53AC6543" w:rsidR="000D3919" w:rsidRPr="0094603E" w:rsidRDefault="00C52D66" w:rsidP="0039478F">
      <w:pPr>
        <w:pStyle w:val="SectionBody"/>
        <w:rPr>
          <w:color w:val="auto"/>
          <w:u w:val="single"/>
        </w:rPr>
      </w:pPr>
      <w:r w:rsidRPr="0094603E">
        <w:rPr>
          <w:color w:val="auto"/>
          <w:u w:val="single"/>
        </w:rPr>
        <w:t>(</w:t>
      </w:r>
      <w:r w:rsidR="00F51466" w:rsidRPr="0094603E">
        <w:rPr>
          <w:color w:val="auto"/>
          <w:u w:val="single"/>
        </w:rPr>
        <w:t xml:space="preserve">a) </w:t>
      </w:r>
      <w:r w:rsidR="000D3919" w:rsidRPr="0094603E">
        <w:rPr>
          <w:color w:val="auto"/>
          <w:u w:val="single"/>
        </w:rPr>
        <w:t xml:space="preserve">The commissioner and his or her assistants and employees shall not </w:t>
      </w:r>
      <w:r w:rsidR="00DA0A3F" w:rsidRPr="0094603E">
        <w:rPr>
          <w:color w:val="auto"/>
          <w:u w:val="single"/>
        </w:rPr>
        <w:t>initiate</w:t>
      </w:r>
      <w:r w:rsidR="000D3919" w:rsidRPr="0094603E">
        <w:rPr>
          <w:color w:val="auto"/>
          <w:u w:val="single"/>
        </w:rPr>
        <w:t xml:space="preserve"> enforcement action, including, but not limited to, revocation of a license, in response to any activities that fall beyond the scope of the </w:t>
      </w:r>
      <w:r w:rsidR="00EC3B40" w:rsidRPr="0094603E">
        <w:rPr>
          <w:color w:val="auto"/>
          <w:u w:val="single"/>
        </w:rPr>
        <w:t>activities within</w:t>
      </w:r>
      <w:r w:rsidR="00B11E8F" w:rsidRPr="0094603E">
        <w:rPr>
          <w:color w:val="auto"/>
          <w:u w:val="single"/>
        </w:rPr>
        <w:t xml:space="preserve"> the commission</w:t>
      </w:r>
      <w:r w:rsidR="00EC3B40" w:rsidRPr="0094603E">
        <w:rPr>
          <w:color w:val="auto"/>
          <w:u w:val="single"/>
        </w:rPr>
        <w:t>’s purview</w:t>
      </w:r>
      <w:r w:rsidR="00B11E8F" w:rsidRPr="0094603E">
        <w:rPr>
          <w:color w:val="auto"/>
          <w:u w:val="single"/>
        </w:rPr>
        <w:t xml:space="preserve"> under </w:t>
      </w:r>
      <w:r w:rsidR="00C31D2A" w:rsidRPr="0094603E">
        <w:rPr>
          <w:rFonts w:cs="Arial"/>
          <w:color w:val="auto"/>
          <w:u w:val="single"/>
        </w:rPr>
        <w:t>§</w:t>
      </w:r>
      <w:r w:rsidR="00C31D2A" w:rsidRPr="0094603E">
        <w:rPr>
          <w:color w:val="auto"/>
          <w:u w:val="single"/>
        </w:rPr>
        <w:t xml:space="preserve">60-1-1, </w:t>
      </w:r>
      <w:r w:rsidR="00C31D2A" w:rsidRPr="0094603E">
        <w:rPr>
          <w:i/>
          <w:iCs/>
          <w:color w:val="auto"/>
          <w:u w:val="single"/>
        </w:rPr>
        <w:t>et seq.</w:t>
      </w:r>
      <w:r w:rsidR="00C31D2A" w:rsidRPr="0094603E">
        <w:rPr>
          <w:color w:val="auto"/>
          <w:u w:val="single"/>
        </w:rPr>
        <w:t xml:space="preserve"> of this code</w:t>
      </w:r>
      <w:r w:rsidR="00BE70F4" w:rsidRPr="0094603E">
        <w:rPr>
          <w:color w:val="auto"/>
          <w:u w:val="single"/>
        </w:rPr>
        <w:t xml:space="preserve"> or the rules promulgated by the commission pursuant to this chapter</w:t>
      </w:r>
      <w:r w:rsidR="000D3919" w:rsidRPr="0094603E">
        <w:rPr>
          <w:color w:val="auto"/>
          <w:u w:val="single"/>
        </w:rPr>
        <w:t>.</w:t>
      </w:r>
    </w:p>
    <w:p w14:paraId="1EC1D3BE" w14:textId="6EE52294" w:rsidR="00F51466" w:rsidRPr="0094603E" w:rsidRDefault="00F51466" w:rsidP="0039478F">
      <w:pPr>
        <w:pStyle w:val="SectionBody"/>
        <w:rPr>
          <w:color w:val="auto"/>
          <w:u w:val="single"/>
        </w:rPr>
      </w:pPr>
      <w:r w:rsidRPr="0094603E">
        <w:rPr>
          <w:color w:val="auto"/>
          <w:u w:val="single"/>
        </w:rPr>
        <w:t xml:space="preserve">(b) The </w:t>
      </w:r>
      <w:r w:rsidR="00DA0A3F" w:rsidRPr="0094603E">
        <w:rPr>
          <w:color w:val="auto"/>
          <w:u w:val="single"/>
        </w:rPr>
        <w:t xml:space="preserve">initiation of an enforcement action by the </w:t>
      </w:r>
      <w:r w:rsidRPr="0094603E">
        <w:rPr>
          <w:color w:val="auto"/>
          <w:u w:val="single"/>
        </w:rPr>
        <w:t xml:space="preserve">commissioner and/or his or her assistants and employees </w:t>
      </w:r>
      <w:r w:rsidR="00BE70F4" w:rsidRPr="0094603E">
        <w:rPr>
          <w:color w:val="auto"/>
          <w:u w:val="single"/>
        </w:rPr>
        <w:t xml:space="preserve">for any reason or purpose not contained in </w:t>
      </w:r>
      <w:r w:rsidR="00BE70F4" w:rsidRPr="0094603E">
        <w:rPr>
          <w:rFonts w:cs="Arial"/>
          <w:color w:val="auto"/>
          <w:u w:val="single"/>
        </w:rPr>
        <w:t>§</w:t>
      </w:r>
      <w:r w:rsidR="00BE70F4" w:rsidRPr="0094603E">
        <w:rPr>
          <w:color w:val="auto"/>
          <w:u w:val="single"/>
        </w:rPr>
        <w:t xml:space="preserve">60-1-1, </w:t>
      </w:r>
      <w:r w:rsidR="00BE70F4" w:rsidRPr="0094603E">
        <w:rPr>
          <w:i/>
          <w:iCs/>
          <w:color w:val="auto"/>
          <w:u w:val="single"/>
        </w:rPr>
        <w:t>et seq.</w:t>
      </w:r>
      <w:r w:rsidR="00BE70F4" w:rsidRPr="0094603E">
        <w:rPr>
          <w:color w:val="auto"/>
          <w:u w:val="single"/>
        </w:rPr>
        <w:t xml:space="preserve"> of this code or the rules promulgated by the commission pursuant to this chapter</w:t>
      </w:r>
      <w:r w:rsidR="00DA0A3F" w:rsidRPr="0094603E">
        <w:rPr>
          <w:color w:val="auto"/>
          <w:u w:val="single"/>
        </w:rPr>
        <w:t xml:space="preserve"> shall constitute a misdemeanor and, </w:t>
      </w:r>
      <w:r w:rsidR="00DF3387" w:rsidRPr="0094603E">
        <w:rPr>
          <w:color w:val="auto"/>
          <w:u w:val="single"/>
        </w:rPr>
        <w:t>any officer or employee</w:t>
      </w:r>
      <w:r w:rsidR="00DA0A3F" w:rsidRPr="0094603E">
        <w:rPr>
          <w:color w:val="auto"/>
          <w:u w:val="single"/>
        </w:rPr>
        <w:t xml:space="preserve"> convict</w:t>
      </w:r>
      <w:r w:rsidR="00DF3387" w:rsidRPr="0094603E">
        <w:rPr>
          <w:color w:val="auto"/>
          <w:u w:val="single"/>
        </w:rPr>
        <w:t>ed</w:t>
      </w:r>
      <w:r w:rsidR="00DA0A3F" w:rsidRPr="0094603E">
        <w:rPr>
          <w:color w:val="auto"/>
          <w:u w:val="single"/>
        </w:rPr>
        <w:t xml:space="preserve"> thereof shall be punished by a fine of not more than $500</w:t>
      </w:r>
      <w:r w:rsidR="00BE70F4" w:rsidRPr="0094603E">
        <w:rPr>
          <w:color w:val="auto"/>
          <w:u w:val="single"/>
        </w:rPr>
        <w:t>.</w:t>
      </w:r>
    </w:p>
    <w:p w14:paraId="42E5F8BE" w14:textId="4C804C3F" w:rsidR="009C09BE" w:rsidRPr="0094603E" w:rsidRDefault="009C09BE" w:rsidP="0039478F">
      <w:pPr>
        <w:pStyle w:val="ArticleHeading"/>
        <w:rPr>
          <w:color w:val="auto"/>
        </w:rPr>
        <w:sectPr w:rsidR="009C09BE" w:rsidRPr="0094603E" w:rsidSect="00A46480">
          <w:type w:val="continuous"/>
          <w:pgSz w:w="12240" w:h="15840"/>
          <w:pgMar w:top="1440" w:right="1440" w:bottom="1440" w:left="1440" w:header="720" w:footer="720" w:gutter="0"/>
          <w:lnNumType w:countBy="1" w:restart="newSection"/>
          <w:cols w:space="720"/>
          <w:noEndnote/>
          <w:docGrid w:linePitch="299"/>
        </w:sectPr>
      </w:pPr>
      <w:r w:rsidRPr="0094603E">
        <w:rPr>
          <w:color w:val="auto"/>
        </w:rPr>
        <w:t>ARTICLE 3A. SALES BY RETAIL LIQUOR LICENSEES</w:t>
      </w:r>
      <w:r w:rsidR="00BE70F4" w:rsidRPr="0094603E">
        <w:rPr>
          <w:color w:val="auto"/>
        </w:rPr>
        <w:t>.</w:t>
      </w:r>
    </w:p>
    <w:p w14:paraId="707C2BBE" w14:textId="387A5A31" w:rsidR="009C09BE" w:rsidRPr="0094603E" w:rsidRDefault="009C09BE" w:rsidP="007C02A6">
      <w:pPr>
        <w:pStyle w:val="SectionHeading"/>
        <w:rPr>
          <w:color w:val="auto"/>
        </w:rPr>
      </w:pPr>
      <w:r w:rsidRPr="0094603E">
        <w:rPr>
          <w:color w:val="auto"/>
        </w:rPr>
        <w:t xml:space="preserve">§60-3A-27. Suspension or revocation of retail license; </w:t>
      </w:r>
      <w:r w:rsidRPr="0094603E">
        <w:rPr>
          <w:color w:val="auto"/>
          <w:u w:val="single"/>
        </w:rPr>
        <w:t>affirmative defense.</w:t>
      </w:r>
    </w:p>
    <w:p w14:paraId="66A6FE39" w14:textId="77777777" w:rsidR="009C09BE" w:rsidRPr="0094603E" w:rsidRDefault="009C09BE" w:rsidP="007C02A6">
      <w:pPr>
        <w:pStyle w:val="SectionBody"/>
        <w:rPr>
          <w:color w:val="auto"/>
        </w:rPr>
      </w:pPr>
      <w:r w:rsidRPr="0094603E">
        <w:rPr>
          <w:color w:val="auto"/>
        </w:rPr>
        <w:t xml:space="preserve">(a) The commissioner may, upon his or her own motion, or upon the sworn complaint of any person, conduct an investigation to determine if any provision of this article or of any rule promulgated by the board or commissioner under authority of this article has been violated by any retail licensee. The commissioner may suspend or revoke a retail license if the retail licensee or any employee thereof acting in the scope of his or her employment has violated any such </w:t>
      </w:r>
      <w:r w:rsidRPr="0094603E">
        <w:rPr>
          <w:color w:val="auto"/>
        </w:rPr>
        <w:lastRenderedPageBreak/>
        <w:t>provision, and may suspend a retail license without hearing for a period not to exceed twenty days if he or she finds probable cause to believe that the retail licensee or any employee thereof acting in the scope of his or her employment has willfully violated any such provision.</w:t>
      </w:r>
    </w:p>
    <w:p w14:paraId="1662CD78" w14:textId="77777777" w:rsidR="009C09BE" w:rsidRPr="0094603E" w:rsidRDefault="009C09BE" w:rsidP="007C02A6">
      <w:pPr>
        <w:pStyle w:val="SectionBody"/>
        <w:rPr>
          <w:color w:val="auto"/>
        </w:rPr>
      </w:pPr>
      <w:r w:rsidRPr="0094603E">
        <w:rPr>
          <w:color w:val="auto"/>
        </w:rPr>
        <w:t>(b) The commissioner may revoke a retail license for any reason which would constitute grounds for the denial of an application filed pursuant to section eight of this article.</w:t>
      </w:r>
    </w:p>
    <w:p w14:paraId="706AE4E4" w14:textId="2E79D788" w:rsidR="00C33014" w:rsidRPr="0094603E" w:rsidRDefault="009C09BE" w:rsidP="009C09BE">
      <w:pPr>
        <w:pStyle w:val="SectionBody"/>
        <w:rPr>
          <w:color w:val="auto"/>
        </w:rPr>
      </w:pPr>
      <w:r w:rsidRPr="0094603E">
        <w:rPr>
          <w:color w:val="auto"/>
          <w:u w:val="single"/>
        </w:rPr>
        <w:t>(c) In any proceeding for denial, suspension, or revocation of a license, the licensee or license applicant may assert as an affirmative defense that the purpose for the denial, suspension, or revocation of the license is for reasons other than violation of a provision of this article or of a rule promulgated by the board or commissioner under authority of this article.</w:t>
      </w:r>
    </w:p>
    <w:p w14:paraId="13C06577" w14:textId="77777777" w:rsidR="00A46480" w:rsidRPr="0094603E" w:rsidRDefault="00A46480" w:rsidP="00CC1F3B">
      <w:pPr>
        <w:pStyle w:val="Note"/>
        <w:rPr>
          <w:color w:val="auto"/>
        </w:rPr>
      </w:pPr>
    </w:p>
    <w:p w14:paraId="4FDBF1C4" w14:textId="37780E11" w:rsidR="006865E9" w:rsidRPr="0094603E" w:rsidRDefault="00CF1DCA" w:rsidP="00CC1F3B">
      <w:pPr>
        <w:pStyle w:val="Note"/>
        <w:rPr>
          <w:color w:val="auto"/>
        </w:rPr>
      </w:pPr>
      <w:r w:rsidRPr="0094603E">
        <w:rPr>
          <w:color w:val="auto"/>
        </w:rPr>
        <w:t>NOTE: The</w:t>
      </w:r>
      <w:r w:rsidR="006865E9" w:rsidRPr="0094603E">
        <w:rPr>
          <w:color w:val="auto"/>
        </w:rPr>
        <w:t xml:space="preserve"> purpose of this bill is to </w:t>
      </w:r>
      <w:r w:rsidR="00B11E8F" w:rsidRPr="0094603E">
        <w:rPr>
          <w:color w:val="auto"/>
        </w:rPr>
        <w:t>clarify that</w:t>
      </w:r>
      <w:r w:rsidR="000D3919" w:rsidRPr="0094603E">
        <w:rPr>
          <w:color w:val="auto"/>
        </w:rPr>
        <w:t xml:space="preserve"> the Alcohol Beverage Control Commission </w:t>
      </w:r>
      <w:r w:rsidR="00B11E8F" w:rsidRPr="0094603E">
        <w:rPr>
          <w:color w:val="auto"/>
        </w:rPr>
        <w:t xml:space="preserve">is prohibited </w:t>
      </w:r>
      <w:r w:rsidR="000D3919" w:rsidRPr="0094603E">
        <w:rPr>
          <w:color w:val="auto"/>
        </w:rPr>
        <w:t>from initiating enforcement action</w:t>
      </w:r>
      <w:r w:rsidR="00B11E8F" w:rsidRPr="0094603E">
        <w:rPr>
          <w:color w:val="auto"/>
        </w:rPr>
        <w:t>s</w:t>
      </w:r>
      <w:r w:rsidR="000D3919" w:rsidRPr="0094603E">
        <w:rPr>
          <w:color w:val="auto"/>
        </w:rPr>
        <w:t xml:space="preserve"> in response to activities that fall </w:t>
      </w:r>
      <w:r w:rsidR="008D29EE" w:rsidRPr="0094603E">
        <w:rPr>
          <w:color w:val="auto"/>
        </w:rPr>
        <w:t>outsid</w:t>
      </w:r>
      <w:r w:rsidR="000D3919" w:rsidRPr="0094603E">
        <w:rPr>
          <w:color w:val="auto"/>
        </w:rPr>
        <w:t xml:space="preserve">e of the </w:t>
      </w:r>
      <w:r w:rsidR="00F40572" w:rsidRPr="0094603E">
        <w:rPr>
          <w:color w:val="auto"/>
        </w:rPr>
        <w:t>c</w:t>
      </w:r>
      <w:r w:rsidR="000D3919" w:rsidRPr="0094603E">
        <w:rPr>
          <w:color w:val="auto"/>
        </w:rPr>
        <w:t xml:space="preserve">ommission’s </w:t>
      </w:r>
      <w:r w:rsidR="008D29EE" w:rsidRPr="0094603E">
        <w:rPr>
          <w:color w:val="auto"/>
        </w:rPr>
        <w:t>purview</w:t>
      </w:r>
      <w:r w:rsidR="000D3919" w:rsidRPr="0094603E">
        <w:rPr>
          <w:color w:val="auto"/>
        </w:rPr>
        <w:t>.</w:t>
      </w:r>
      <w:r w:rsidR="00F40572" w:rsidRPr="0094603E">
        <w:rPr>
          <w:color w:val="auto"/>
        </w:rPr>
        <w:t xml:space="preserve"> The bill also </w:t>
      </w:r>
      <w:r w:rsidR="00DA0A3F" w:rsidRPr="0094603E">
        <w:rPr>
          <w:color w:val="auto"/>
        </w:rPr>
        <w:t>establishes criminal penalties</w:t>
      </w:r>
      <w:r w:rsidR="00F40572" w:rsidRPr="0094603E">
        <w:rPr>
          <w:color w:val="auto"/>
        </w:rPr>
        <w:t xml:space="preserve"> against commission officers and employees for pursuing enforcement actions that fall outside of the commission’s purview. The bill also provides licensees and applicants with the ability to assert as an affirmative defense to any enforcement action that such enforcement is outside of the commission’s purview.</w:t>
      </w:r>
    </w:p>
    <w:p w14:paraId="43D6DE9E" w14:textId="77777777" w:rsidR="006865E9" w:rsidRPr="0094603E" w:rsidRDefault="00AE48A0" w:rsidP="00CC1F3B">
      <w:pPr>
        <w:pStyle w:val="Note"/>
        <w:rPr>
          <w:color w:val="auto"/>
        </w:rPr>
      </w:pPr>
      <w:r w:rsidRPr="0094603E">
        <w:rPr>
          <w:color w:val="auto"/>
        </w:rPr>
        <w:t>Strike-throughs indicate language that would be stricken from a heading or the present law and underscoring indicates new language that would be added.</w:t>
      </w:r>
    </w:p>
    <w:sectPr w:rsidR="006865E9" w:rsidRPr="0094603E" w:rsidSect="00A46480">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4223E2" w14:textId="77777777" w:rsidR="00E771B5" w:rsidRPr="00B844FE" w:rsidRDefault="00E771B5" w:rsidP="00B844FE">
      <w:r>
        <w:separator/>
      </w:r>
    </w:p>
  </w:endnote>
  <w:endnote w:type="continuationSeparator" w:id="0">
    <w:p w14:paraId="4D797551" w14:textId="77777777" w:rsidR="00E771B5" w:rsidRPr="00B844FE" w:rsidRDefault="00E771B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1528646"/>
      <w:docPartObj>
        <w:docPartGallery w:val="Page Numbers (Bottom of Page)"/>
        <w:docPartUnique/>
      </w:docPartObj>
    </w:sdtPr>
    <w:sdtEndPr>
      <w:rPr>
        <w:noProof/>
      </w:rPr>
    </w:sdtEndPr>
    <w:sdtContent>
      <w:p w14:paraId="0111C9A0" w14:textId="5697E59A" w:rsidR="00FB74D0" w:rsidRDefault="00FB74D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504476" w14:textId="77777777" w:rsidR="001F2CCD" w:rsidRDefault="001F2C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7F178F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5BB8ACF" w14:textId="77777777" w:rsidR="002A0269" w:rsidRDefault="002A026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DC2AA" w14:textId="77777777" w:rsidR="00FF64FD" w:rsidRPr="00FB74D0" w:rsidRDefault="00FF64FD">
    <w:pPr>
      <w:pStyle w:val="Footer"/>
      <w:tabs>
        <w:tab w:val="clear" w:pos="4680"/>
        <w:tab w:val="clear" w:pos="9360"/>
      </w:tabs>
      <w:jc w:val="center"/>
      <w:rPr>
        <w:caps/>
        <w:noProof/>
        <w:color w:val="auto"/>
      </w:rPr>
    </w:pPr>
    <w:r w:rsidRPr="00FB74D0">
      <w:rPr>
        <w:caps/>
        <w:color w:val="auto"/>
      </w:rPr>
      <w:fldChar w:fldCharType="begin"/>
    </w:r>
    <w:r w:rsidRPr="00FB74D0">
      <w:rPr>
        <w:caps/>
        <w:color w:val="auto"/>
      </w:rPr>
      <w:instrText xml:space="preserve"> PAGE   \* MERGEFORMAT </w:instrText>
    </w:r>
    <w:r w:rsidRPr="00FB74D0">
      <w:rPr>
        <w:caps/>
        <w:color w:val="auto"/>
      </w:rPr>
      <w:fldChar w:fldCharType="separate"/>
    </w:r>
    <w:r w:rsidRPr="00FB74D0">
      <w:rPr>
        <w:caps/>
        <w:noProof/>
        <w:color w:val="auto"/>
      </w:rPr>
      <w:t>2</w:t>
    </w:r>
    <w:r w:rsidRPr="00FB74D0">
      <w:rPr>
        <w:caps/>
        <w:noProof/>
        <w:color w:val="auto"/>
      </w:rPr>
      <w:fldChar w:fldCharType="end"/>
    </w:r>
  </w:p>
  <w:p w14:paraId="61AAF9D4" w14:textId="506DCBBC"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F8BAE6" w14:textId="77777777" w:rsidR="00E771B5" w:rsidRPr="00B844FE" w:rsidRDefault="00E771B5" w:rsidP="00B844FE">
      <w:r>
        <w:separator/>
      </w:r>
    </w:p>
  </w:footnote>
  <w:footnote w:type="continuationSeparator" w:id="0">
    <w:p w14:paraId="2251D658" w14:textId="77777777" w:rsidR="00E771B5" w:rsidRPr="00B844FE" w:rsidRDefault="00E771B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48BB3" w14:textId="76E1B2FF" w:rsidR="001F2CCD" w:rsidRDefault="00A8340D" w:rsidP="00FB74D0">
    <w:pPr>
      <w:pStyle w:val="HeaderStyle"/>
    </w:pPr>
    <w:r>
      <w:t>Intr SB</w:t>
    </w:r>
    <w:r w:rsidR="0006193C">
      <w:t xml:space="preserve"> 281</w:t>
    </w:r>
    <w:r w:rsidR="005E3F75">
      <w:tab/>
    </w:r>
    <w:r w:rsidR="005E3F75">
      <w:tab/>
      <w:t>2021R1207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72B82" w14:textId="76F27A5D" w:rsidR="001F2CCD" w:rsidRDefault="00A8340D" w:rsidP="00C058A9">
    <w:pPr>
      <w:pStyle w:val="HeaderStyle"/>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B635A" w14:textId="455A2970" w:rsidR="002A0269" w:rsidRPr="00B844FE" w:rsidRDefault="00D22288">
    <w:pPr>
      <w:pStyle w:val="Header"/>
    </w:pPr>
    <w:sdt>
      <w:sdtPr>
        <w:id w:val="-684364211"/>
        <w:placeholder>
          <w:docPart w:val="06714735AA584CF0A5C0F23626F382C4"/>
        </w:placeholder>
        <w:temporary/>
        <w:showingPlcHdr/>
        <w15:appearance w15:val="hidden"/>
      </w:sdtPr>
      <w:sdtEndPr/>
      <w:sdtContent>
        <w:r w:rsidR="006E4591" w:rsidRPr="00B844FE">
          <w:t>[Type here]</w:t>
        </w:r>
      </w:sdtContent>
    </w:sdt>
    <w:r w:rsidR="002A0269" w:rsidRPr="00B844FE">
      <w:ptab w:relativeTo="margin" w:alignment="left" w:leader="none"/>
    </w:r>
    <w:sdt>
      <w:sdtPr>
        <w:id w:val="-556240388"/>
        <w:placeholder>
          <w:docPart w:val="06714735AA584CF0A5C0F23626F382C4"/>
        </w:placeholder>
        <w:temporary/>
        <w:showingPlcHdr/>
        <w15:appearance w15:val="hidden"/>
      </w:sdtPr>
      <w:sdtEndPr/>
      <w:sdtContent>
        <w:r w:rsidR="006E4591"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48428" w14:textId="6E11AD88" w:rsidR="00C33014" w:rsidRPr="00C33014" w:rsidRDefault="00AE48A0" w:rsidP="000573A9">
    <w:pPr>
      <w:pStyle w:val="HeaderStyle"/>
    </w:pPr>
    <w:r>
      <w:t>I</w:t>
    </w:r>
    <w:r w:rsidR="001A66B7">
      <w:t xml:space="preserve">ntr </w:t>
    </w:r>
    <w:r w:rsidR="007A5259">
      <w:t xml:space="preserve"> </w:t>
    </w:r>
    <w:r w:rsidR="00A8340D">
      <w:t>SB</w:t>
    </w:r>
    <w:r w:rsidR="0006193C">
      <w:t xml:space="preserve"> 281</w:t>
    </w:r>
    <w:r w:rsidR="00C33014" w:rsidRPr="002A0269">
      <w:ptab w:relativeTo="margin" w:alignment="center" w:leader="none"/>
    </w:r>
    <w:r w:rsidR="00C33014">
      <w:tab/>
    </w:r>
    <w:sdt>
      <w:sdtPr>
        <w:alias w:val="CBD Number"/>
        <w:tag w:val="CBD Number"/>
        <w:id w:val="1176923086"/>
        <w:lock w:val="sdtLocked"/>
        <w:text/>
      </w:sdtPr>
      <w:sdtEndPr/>
      <w:sdtContent>
        <w:r w:rsidR="00747AC0">
          <w:t>2021R</w:t>
        </w:r>
        <w:r w:rsidR="00303C89">
          <w:t>1207</w:t>
        </w:r>
      </w:sdtContent>
    </w:sdt>
  </w:p>
  <w:p w14:paraId="36FEE76C" w14:textId="77777777" w:rsidR="00E831B3" w:rsidRPr="00C33014" w:rsidRDefault="00E831B3"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11A61" w14:textId="77777777" w:rsidR="002A0269" w:rsidRPr="002A0269" w:rsidRDefault="00D22288" w:rsidP="00CC1F3B">
    <w:pPr>
      <w:pStyle w:val="HeaderStyle"/>
    </w:pPr>
    <w:sdt>
      <w:sdtPr>
        <w:tag w:val="BNumWH"/>
        <w:id w:val="-1890952866"/>
        <w:placeholder>
          <w:docPart w:val="74EB165E716B46EBB2994D5354CEBDFD"/>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placeholder>
          <w:docPart w:val="91D4D5E57EE74BC2A15CBB2D9E745BF6"/>
        </w:placeholder>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AC8"/>
    <w:rsid w:val="0000526A"/>
    <w:rsid w:val="00035F67"/>
    <w:rsid w:val="000573A9"/>
    <w:rsid w:val="0006193C"/>
    <w:rsid w:val="00085D22"/>
    <w:rsid w:val="000C5C77"/>
    <w:rsid w:val="000D3919"/>
    <w:rsid w:val="000E3912"/>
    <w:rsid w:val="000F67FB"/>
    <w:rsid w:val="0010070F"/>
    <w:rsid w:val="0015112E"/>
    <w:rsid w:val="001552E7"/>
    <w:rsid w:val="001566B4"/>
    <w:rsid w:val="001A66B7"/>
    <w:rsid w:val="001C279E"/>
    <w:rsid w:val="001D459E"/>
    <w:rsid w:val="001F2CCD"/>
    <w:rsid w:val="0027011C"/>
    <w:rsid w:val="00274200"/>
    <w:rsid w:val="00275740"/>
    <w:rsid w:val="002A0269"/>
    <w:rsid w:val="00303684"/>
    <w:rsid w:val="00303C89"/>
    <w:rsid w:val="00314137"/>
    <w:rsid w:val="003143F5"/>
    <w:rsid w:val="00314854"/>
    <w:rsid w:val="00394191"/>
    <w:rsid w:val="0039478F"/>
    <w:rsid w:val="003C51CD"/>
    <w:rsid w:val="004368E0"/>
    <w:rsid w:val="004403F3"/>
    <w:rsid w:val="004C13DD"/>
    <w:rsid w:val="004E3441"/>
    <w:rsid w:val="00500579"/>
    <w:rsid w:val="005A3DAE"/>
    <w:rsid w:val="005A5366"/>
    <w:rsid w:val="005E3F75"/>
    <w:rsid w:val="006369EB"/>
    <w:rsid w:val="00637E73"/>
    <w:rsid w:val="00654766"/>
    <w:rsid w:val="00654AC8"/>
    <w:rsid w:val="006865E9"/>
    <w:rsid w:val="00691F3E"/>
    <w:rsid w:val="00694BFB"/>
    <w:rsid w:val="006A106B"/>
    <w:rsid w:val="006C523D"/>
    <w:rsid w:val="006D4036"/>
    <w:rsid w:val="006E4591"/>
    <w:rsid w:val="00747AC0"/>
    <w:rsid w:val="007A5259"/>
    <w:rsid w:val="007A7081"/>
    <w:rsid w:val="007F1CF5"/>
    <w:rsid w:val="00834EDE"/>
    <w:rsid w:val="008736AA"/>
    <w:rsid w:val="00892541"/>
    <w:rsid w:val="008D275D"/>
    <w:rsid w:val="008D29EE"/>
    <w:rsid w:val="0094603E"/>
    <w:rsid w:val="00980327"/>
    <w:rsid w:val="00986478"/>
    <w:rsid w:val="009B5557"/>
    <w:rsid w:val="009C09BE"/>
    <w:rsid w:val="009E2DAA"/>
    <w:rsid w:val="009F1067"/>
    <w:rsid w:val="00A2761B"/>
    <w:rsid w:val="00A31E01"/>
    <w:rsid w:val="00A46480"/>
    <w:rsid w:val="00A527AD"/>
    <w:rsid w:val="00A718CF"/>
    <w:rsid w:val="00A8340D"/>
    <w:rsid w:val="00AA2298"/>
    <w:rsid w:val="00AE48A0"/>
    <w:rsid w:val="00AE61BE"/>
    <w:rsid w:val="00AE63B4"/>
    <w:rsid w:val="00B11E8F"/>
    <w:rsid w:val="00B16F25"/>
    <w:rsid w:val="00B24422"/>
    <w:rsid w:val="00B42769"/>
    <w:rsid w:val="00B66B81"/>
    <w:rsid w:val="00B779CC"/>
    <w:rsid w:val="00B80C20"/>
    <w:rsid w:val="00B844FE"/>
    <w:rsid w:val="00B86B4F"/>
    <w:rsid w:val="00BA1F84"/>
    <w:rsid w:val="00BC562B"/>
    <w:rsid w:val="00BE40C0"/>
    <w:rsid w:val="00BE70F4"/>
    <w:rsid w:val="00C058A9"/>
    <w:rsid w:val="00C31D2A"/>
    <w:rsid w:val="00C33014"/>
    <w:rsid w:val="00C33434"/>
    <w:rsid w:val="00C34869"/>
    <w:rsid w:val="00C42EB6"/>
    <w:rsid w:val="00C52D66"/>
    <w:rsid w:val="00C85096"/>
    <w:rsid w:val="00CA0728"/>
    <w:rsid w:val="00CB1ADC"/>
    <w:rsid w:val="00CB20EF"/>
    <w:rsid w:val="00CC1F3B"/>
    <w:rsid w:val="00CD12CB"/>
    <w:rsid w:val="00CD36CF"/>
    <w:rsid w:val="00CF1DCA"/>
    <w:rsid w:val="00D22288"/>
    <w:rsid w:val="00D579FC"/>
    <w:rsid w:val="00D81C16"/>
    <w:rsid w:val="00DA0A3F"/>
    <w:rsid w:val="00DE526B"/>
    <w:rsid w:val="00DF199D"/>
    <w:rsid w:val="00DF3387"/>
    <w:rsid w:val="00E01542"/>
    <w:rsid w:val="00E365F1"/>
    <w:rsid w:val="00E62F48"/>
    <w:rsid w:val="00E771B5"/>
    <w:rsid w:val="00E831B3"/>
    <w:rsid w:val="00E95FBC"/>
    <w:rsid w:val="00EC3B40"/>
    <w:rsid w:val="00EE70CB"/>
    <w:rsid w:val="00EF31AD"/>
    <w:rsid w:val="00F10290"/>
    <w:rsid w:val="00F40572"/>
    <w:rsid w:val="00F41CA2"/>
    <w:rsid w:val="00F443C0"/>
    <w:rsid w:val="00F51466"/>
    <w:rsid w:val="00F62EFB"/>
    <w:rsid w:val="00F939A4"/>
    <w:rsid w:val="00FA7B09"/>
    <w:rsid w:val="00FB74D0"/>
    <w:rsid w:val="00FD5B51"/>
    <w:rsid w:val="00FE067E"/>
    <w:rsid w:val="00FE208F"/>
    <w:rsid w:val="00FF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2FCE999"/>
  <w15:chartTrackingRefBased/>
  <w15:docId w15:val="{0AE0EFE3-8F13-48F3-A6B6-4E8AAE03E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D3919"/>
    <w:rPr>
      <w:rFonts w:eastAsia="Calibri"/>
      <w:b/>
      <w:caps/>
      <w:color w:val="000000"/>
      <w:sz w:val="24"/>
    </w:rPr>
  </w:style>
  <w:style w:type="character" w:customStyle="1" w:styleId="SectionBodyChar">
    <w:name w:val="Section Body Char"/>
    <w:link w:val="SectionBody"/>
    <w:rsid w:val="000D3919"/>
    <w:rPr>
      <w:rFonts w:eastAsia="Calibri"/>
      <w:color w:val="000000"/>
    </w:rPr>
  </w:style>
  <w:style w:type="character" w:customStyle="1" w:styleId="SectionHeadingChar">
    <w:name w:val="Section Heading Char"/>
    <w:link w:val="SectionHeading"/>
    <w:rsid w:val="000D391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uglas.Crouse\OneDrive%20-%20Joint%20Committee%20on%20Government%20&amp;%20Finance\Tarr%20ABCA%20Special%20Session%20bill%20(CBD%201207)-WVJ-20200512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F2F078A69BA49EAB39C91B42D2D907A"/>
        <w:category>
          <w:name w:val="General"/>
          <w:gallery w:val="placeholder"/>
        </w:category>
        <w:types>
          <w:type w:val="bbPlcHdr"/>
        </w:types>
        <w:behaviors>
          <w:behavior w:val="content"/>
        </w:behaviors>
        <w:guid w:val="{86542447-807B-41F5-8627-819A41F89EDD}"/>
      </w:docPartPr>
      <w:docPartBody>
        <w:p w:rsidR="00D02F4E" w:rsidRDefault="000C0A1B">
          <w:pPr>
            <w:pStyle w:val="3F2F078A69BA49EAB39C91B42D2D907A"/>
          </w:pPr>
          <w:r w:rsidRPr="00B844FE">
            <w:t>Prefix Text</w:t>
          </w:r>
        </w:p>
      </w:docPartBody>
    </w:docPart>
    <w:docPart>
      <w:docPartPr>
        <w:name w:val="06714735AA584CF0A5C0F23626F382C4"/>
        <w:category>
          <w:name w:val="General"/>
          <w:gallery w:val="placeholder"/>
        </w:category>
        <w:types>
          <w:type w:val="bbPlcHdr"/>
        </w:types>
        <w:behaviors>
          <w:behavior w:val="content"/>
        </w:behaviors>
        <w:guid w:val="{33C7EABA-90AD-41A6-9631-A3B301CD192B}"/>
      </w:docPartPr>
      <w:docPartBody>
        <w:p w:rsidR="00D02F4E" w:rsidRDefault="00B8798D">
          <w:pPr>
            <w:pStyle w:val="06714735AA584CF0A5C0F23626F382C4"/>
          </w:pPr>
          <w:r w:rsidRPr="00B844FE">
            <w:t>[Type here]</w:t>
          </w:r>
        </w:p>
      </w:docPartBody>
    </w:docPart>
    <w:docPart>
      <w:docPartPr>
        <w:name w:val="EECB6AB8C92D444AA2C0014B6790B944"/>
        <w:category>
          <w:name w:val="General"/>
          <w:gallery w:val="placeholder"/>
        </w:category>
        <w:types>
          <w:type w:val="bbPlcHdr"/>
        </w:types>
        <w:behaviors>
          <w:behavior w:val="content"/>
        </w:behaviors>
        <w:guid w:val="{AC6BFCDD-E145-435F-B554-FB5E651905B6}"/>
      </w:docPartPr>
      <w:docPartBody>
        <w:p w:rsidR="00D02F4E" w:rsidRDefault="00B8798D" w:rsidP="00B8798D">
          <w:pPr>
            <w:pStyle w:val="EECB6AB8C92D444AA2C0014B6790B9443"/>
          </w:pPr>
          <w:r>
            <w:rPr>
              <w:color w:val="auto"/>
            </w:rPr>
            <w:t>281</w:t>
          </w:r>
        </w:p>
      </w:docPartBody>
    </w:docPart>
    <w:docPart>
      <w:docPartPr>
        <w:name w:val="F4EC17BE9D76437E8555FDCD3186A9CF"/>
        <w:category>
          <w:name w:val="General"/>
          <w:gallery w:val="placeholder"/>
        </w:category>
        <w:types>
          <w:type w:val="bbPlcHdr"/>
        </w:types>
        <w:behaviors>
          <w:behavior w:val="content"/>
        </w:behaviors>
        <w:guid w:val="{2614ED3B-6973-43E0-AE59-B25BEF33F938}"/>
      </w:docPartPr>
      <w:docPartBody>
        <w:p w:rsidR="00D02F4E" w:rsidRDefault="000C0A1B">
          <w:pPr>
            <w:pStyle w:val="F4EC17BE9D76437E8555FDCD3186A9CF"/>
          </w:pPr>
          <w:r w:rsidRPr="00B844FE">
            <w:t>Enter Sponsors Here</w:t>
          </w:r>
        </w:p>
      </w:docPartBody>
    </w:docPart>
    <w:docPart>
      <w:docPartPr>
        <w:name w:val="393D8A614F4B429487D1AA43D174DB3A"/>
        <w:category>
          <w:name w:val="General"/>
          <w:gallery w:val="placeholder"/>
        </w:category>
        <w:types>
          <w:type w:val="bbPlcHdr"/>
        </w:types>
        <w:behaviors>
          <w:behavior w:val="content"/>
        </w:behaviors>
        <w:guid w:val="{5D1B1C0D-3316-4DCF-A8E2-C8683A4207ED}"/>
      </w:docPartPr>
      <w:docPartBody>
        <w:p w:rsidR="00D02F4E" w:rsidRDefault="000C0A1B">
          <w:pPr>
            <w:pStyle w:val="393D8A614F4B429487D1AA43D174DB3A"/>
          </w:pPr>
          <w:r>
            <w:rPr>
              <w:rStyle w:val="PlaceholderText"/>
            </w:rPr>
            <w:t>Enter References</w:t>
          </w:r>
        </w:p>
      </w:docPartBody>
    </w:docPart>
    <w:docPart>
      <w:docPartPr>
        <w:name w:val="74EB165E716B46EBB2994D5354CEBDFD"/>
        <w:category>
          <w:name w:val="General"/>
          <w:gallery w:val="placeholder"/>
        </w:category>
        <w:types>
          <w:type w:val="bbPlcHdr"/>
        </w:types>
        <w:behaviors>
          <w:behavior w:val="content"/>
        </w:behaviors>
        <w:guid w:val="{93C2A03B-60DE-40B2-8818-7CF042247A23}"/>
      </w:docPartPr>
      <w:docPartBody>
        <w:p w:rsidR="00D02F4E" w:rsidRDefault="00D02F4E"/>
      </w:docPartBody>
    </w:docPart>
    <w:docPart>
      <w:docPartPr>
        <w:name w:val="91D4D5E57EE74BC2A15CBB2D9E745BF6"/>
        <w:category>
          <w:name w:val="General"/>
          <w:gallery w:val="placeholder"/>
        </w:category>
        <w:types>
          <w:type w:val="bbPlcHdr"/>
        </w:types>
        <w:behaviors>
          <w:behavior w:val="content"/>
        </w:behaviors>
        <w:guid w:val="{31979D07-B958-4EB3-A190-B3A8B8F823F7}"/>
      </w:docPartPr>
      <w:docPartBody>
        <w:p w:rsidR="00FF793B" w:rsidRDefault="00B8798D" w:rsidP="00B8798D">
          <w:pPr>
            <w:pStyle w:val="91D4D5E57EE74BC2A15CBB2D9E745BF6"/>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A1B"/>
    <w:rsid w:val="000C0A1B"/>
    <w:rsid w:val="001D4D1F"/>
    <w:rsid w:val="0037410F"/>
    <w:rsid w:val="00540DD9"/>
    <w:rsid w:val="00775FC7"/>
    <w:rsid w:val="0095722B"/>
    <w:rsid w:val="00AC690A"/>
    <w:rsid w:val="00B8798D"/>
    <w:rsid w:val="00D02F4E"/>
    <w:rsid w:val="00FF7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2F078A69BA49EAB39C91B42D2D907A">
    <w:name w:val="3F2F078A69BA49EAB39C91B42D2D907A"/>
  </w:style>
  <w:style w:type="paragraph" w:customStyle="1" w:styleId="06714735AA584CF0A5C0F23626F382C4">
    <w:name w:val="06714735AA584CF0A5C0F23626F382C4"/>
  </w:style>
  <w:style w:type="paragraph" w:customStyle="1" w:styleId="F4EC17BE9D76437E8555FDCD3186A9CF">
    <w:name w:val="F4EC17BE9D76437E8555FDCD3186A9CF"/>
  </w:style>
  <w:style w:type="character" w:styleId="PlaceholderText">
    <w:name w:val="Placeholder Text"/>
    <w:basedOn w:val="DefaultParagraphFont"/>
    <w:uiPriority w:val="99"/>
    <w:semiHidden/>
    <w:rsid w:val="00B8798D"/>
    <w:rPr>
      <w:color w:val="808080"/>
    </w:rPr>
  </w:style>
  <w:style w:type="paragraph" w:customStyle="1" w:styleId="393D8A614F4B429487D1AA43D174DB3A">
    <w:name w:val="393D8A614F4B429487D1AA43D174DB3A"/>
  </w:style>
  <w:style w:type="paragraph" w:customStyle="1" w:styleId="EECB6AB8C92D444AA2C0014B6790B9443">
    <w:name w:val="EECB6AB8C92D444AA2C0014B6790B9443"/>
    <w:rsid w:val="00B8798D"/>
    <w:pPr>
      <w:suppressLineNumbers/>
      <w:spacing w:after="360" w:line="480" w:lineRule="auto"/>
      <w:jc w:val="center"/>
    </w:pPr>
    <w:rPr>
      <w:rFonts w:ascii="Arial" w:eastAsia="Calibri" w:hAnsi="Arial"/>
      <w:b/>
      <w:color w:val="000000"/>
      <w:sz w:val="44"/>
    </w:rPr>
  </w:style>
  <w:style w:type="paragraph" w:customStyle="1" w:styleId="91D4D5E57EE74BC2A15CBB2D9E745BF6">
    <w:name w:val="91D4D5E57EE74BC2A15CBB2D9E745BF6"/>
    <w:rsid w:val="00B8798D"/>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49EA40A1EB9479769DE64E5A92685" ma:contentTypeVersion="9" ma:contentTypeDescription="Create a new document." ma:contentTypeScope="" ma:versionID="c0f0079226fedc10c0de457beedbc894">
  <xsd:schema xmlns:xsd="http://www.w3.org/2001/XMLSchema" xmlns:xs="http://www.w3.org/2001/XMLSchema" xmlns:p="http://schemas.microsoft.com/office/2006/metadata/properties" xmlns:ns3="296e6b47-3170-4d4b-a614-f3ffd5847a1c" xmlns:ns4="23e8dfce-12fb-4955-a628-18e3f1f316c8" targetNamespace="http://schemas.microsoft.com/office/2006/metadata/properties" ma:root="true" ma:fieldsID="dcfabefa1693ae259e6c04558b26cdc3" ns3:_="" ns4:_="">
    <xsd:import namespace="296e6b47-3170-4d4b-a614-f3ffd5847a1c"/>
    <xsd:import namespace="23e8dfce-12fb-4955-a628-18e3f1f316c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6e6b47-3170-4d4b-a614-f3ffd5847a1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8dfce-12fb-4955-a628-18e3f1f316c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31BD09-F063-4647-A694-4BA4A4DBB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6e6b47-3170-4d4b-a614-f3ffd5847a1c"/>
    <ds:schemaRef ds:uri="23e8dfce-12fb-4955-a628-18e3f1f31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A7836B-7555-4E41-8BC1-99C171072F53}">
  <ds:schemaRefs>
    <ds:schemaRef ds:uri="http://schemas.openxmlformats.org/officeDocument/2006/bibliography"/>
  </ds:schemaRefs>
</ds:datastoreItem>
</file>

<file path=customXml/itemProps3.xml><?xml version="1.0" encoding="utf-8"?>
<ds:datastoreItem xmlns:ds="http://schemas.openxmlformats.org/officeDocument/2006/customXml" ds:itemID="{BE4951F1-D15F-47A4-8EBD-6A49A48142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D52F064-18FA-4AD6-B69D-B7761A6936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Tarr ABCA Special Session bill (CBD 1207)-WVJ-20200512K</Template>
  <TotalTime>15</TotalTime>
  <Pages>3</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Crouse</dc:creator>
  <cp:keywords/>
  <dc:description/>
  <cp:lastModifiedBy>Xris Hess</cp:lastModifiedBy>
  <cp:revision>11</cp:revision>
  <cp:lastPrinted>2021-02-12T19:52:00Z</cp:lastPrinted>
  <dcterms:created xsi:type="dcterms:W3CDTF">2020-10-26T14:46:00Z</dcterms:created>
  <dcterms:modified xsi:type="dcterms:W3CDTF">2021-02-13T17:28:00Z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0x0101004CE49EA40A1EB9479769DE64E5A92685</vt:lpwstr>
  </property>
</Properties>
</file>